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C991" w14:textId="77777777" w:rsidR="003545CB" w:rsidRPr="00CF5894" w:rsidRDefault="003545CB" w:rsidP="003545CB">
      <w:pPr>
        <w:jc w:val="center"/>
        <w:rPr>
          <w:rFonts w:ascii="Arial" w:hAnsi="Arial" w:cs="Arial"/>
          <w:noProof/>
          <w:lang w:eastAsia="tr-TR"/>
        </w:rPr>
      </w:pPr>
      <w:r w:rsidRPr="00CF5894">
        <w:rPr>
          <w:rFonts w:ascii="Arial" w:hAnsi="Arial" w:cs="Arial"/>
          <w:noProof/>
          <w:lang w:eastAsia="tr-TR"/>
        </w:rPr>
        <w:drawing>
          <wp:inline distT="0" distB="0" distL="0" distR="0" wp14:anchorId="1693CB95" wp14:editId="3EF5D9C9">
            <wp:extent cx="885190" cy="885190"/>
            <wp:effectExtent l="0" t="0" r="0" b="0"/>
            <wp:docPr id="2" name="Resim 2" descr="thbb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thbb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190" cy="885190"/>
                    </a:xfrm>
                    <a:prstGeom prst="rect">
                      <a:avLst/>
                    </a:prstGeom>
                    <a:noFill/>
                    <a:ln>
                      <a:noFill/>
                    </a:ln>
                  </pic:spPr>
                </pic:pic>
              </a:graphicData>
            </a:graphic>
          </wp:inline>
        </w:drawing>
      </w:r>
    </w:p>
    <w:p w14:paraId="5E28958B" w14:textId="34248F0A" w:rsidR="00DC36B4" w:rsidRPr="0086784D" w:rsidRDefault="00570101" w:rsidP="00DC36B4">
      <w:pPr>
        <w:rPr>
          <w:rFonts w:ascii="Arial" w:hAnsi="Arial" w:cs="Arial"/>
          <w:b/>
          <w:u w:val="single"/>
        </w:rPr>
      </w:pPr>
      <w:r w:rsidRPr="00CF5894">
        <w:rPr>
          <w:rFonts w:ascii="Arial" w:hAnsi="Arial" w:cs="Arial"/>
          <w:b/>
          <w:u w:val="single"/>
        </w:rPr>
        <w:t xml:space="preserve">BASIN </w:t>
      </w:r>
      <w:r w:rsidRPr="0086784D">
        <w:rPr>
          <w:rFonts w:ascii="Arial" w:hAnsi="Arial" w:cs="Arial"/>
          <w:b/>
          <w:u w:val="single"/>
        </w:rPr>
        <w:t>BÜLTENİ</w:t>
      </w:r>
      <w:r w:rsidRPr="0086784D">
        <w:rPr>
          <w:rFonts w:ascii="Arial" w:hAnsi="Arial" w:cs="Arial"/>
          <w:b/>
          <w:u w:val="single"/>
        </w:rPr>
        <w:tab/>
      </w:r>
      <w:r w:rsidRPr="0086784D">
        <w:rPr>
          <w:rFonts w:ascii="Arial" w:hAnsi="Arial" w:cs="Arial"/>
          <w:b/>
          <w:u w:val="single"/>
        </w:rPr>
        <w:tab/>
      </w:r>
      <w:r w:rsidRPr="0086784D">
        <w:rPr>
          <w:rFonts w:ascii="Arial" w:hAnsi="Arial" w:cs="Arial"/>
          <w:b/>
          <w:u w:val="single"/>
        </w:rPr>
        <w:tab/>
      </w:r>
      <w:r w:rsidRPr="0086784D">
        <w:rPr>
          <w:rFonts w:ascii="Arial" w:hAnsi="Arial" w:cs="Arial"/>
          <w:b/>
          <w:u w:val="single"/>
        </w:rPr>
        <w:tab/>
      </w:r>
      <w:r w:rsidRPr="0086784D">
        <w:rPr>
          <w:rFonts w:ascii="Arial" w:hAnsi="Arial" w:cs="Arial"/>
          <w:b/>
          <w:u w:val="single"/>
        </w:rPr>
        <w:tab/>
      </w:r>
      <w:r w:rsidRPr="0086784D">
        <w:rPr>
          <w:rFonts w:ascii="Arial" w:hAnsi="Arial" w:cs="Arial"/>
          <w:b/>
          <w:u w:val="single"/>
        </w:rPr>
        <w:tab/>
      </w:r>
      <w:r w:rsidRPr="0086784D">
        <w:rPr>
          <w:rFonts w:ascii="Arial" w:hAnsi="Arial" w:cs="Arial"/>
          <w:b/>
          <w:u w:val="single"/>
        </w:rPr>
        <w:tab/>
      </w:r>
      <w:r w:rsidR="00DC36B4" w:rsidRPr="0086784D">
        <w:rPr>
          <w:rFonts w:ascii="Arial" w:hAnsi="Arial" w:cs="Arial"/>
          <w:b/>
          <w:u w:val="single"/>
        </w:rPr>
        <w:t xml:space="preserve"> </w:t>
      </w:r>
      <w:r w:rsidRPr="0086784D">
        <w:rPr>
          <w:rFonts w:ascii="Arial" w:hAnsi="Arial" w:cs="Arial"/>
          <w:b/>
          <w:u w:val="single"/>
        </w:rPr>
        <w:t xml:space="preserve"> </w:t>
      </w:r>
      <w:r w:rsidR="00DC36B4" w:rsidRPr="0086784D">
        <w:rPr>
          <w:rFonts w:ascii="Arial" w:hAnsi="Arial" w:cs="Arial"/>
          <w:b/>
          <w:u w:val="single"/>
        </w:rPr>
        <w:t xml:space="preserve">          </w:t>
      </w:r>
      <w:r w:rsidR="00336E86" w:rsidRPr="0086784D">
        <w:rPr>
          <w:rFonts w:ascii="Arial" w:hAnsi="Arial" w:cs="Arial"/>
          <w:b/>
          <w:u w:val="single"/>
        </w:rPr>
        <w:t xml:space="preserve"> </w:t>
      </w:r>
      <w:r w:rsidR="008F1707" w:rsidRPr="0086784D">
        <w:rPr>
          <w:rFonts w:ascii="Arial" w:hAnsi="Arial" w:cs="Arial"/>
          <w:b/>
          <w:u w:val="single"/>
        </w:rPr>
        <w:t xml:space="preserve">     </w:t>
      </w:r>
      <w:r w:rsidR="00196F6C">
        <w:rPr>
          <w:rFonts w:ascii="Arial" w:hAnsi="Arial" w:cs="Arial"/>
          <w:b/>
          <w:u w:val="single"/>
        </w:rPr>
        <w:t xml:space="preserve">      </w:t>
      </w:r>
      <w:r w:rsidR="00D83E6A" w:rsidRPr="00903088">
        <w:rPr>
          <w:rFonts w:ascii="Arial" w:hAnsi="Arial" w:cs="Arial"/>
          <w:b/>
          <w:u w:val="single"/>
        </w:rPr>
        <w:t>4</w:t>
      </w:r>
      <w:r w:rsidR="00FF2B78" w:rsidRPr="0086784D">
        <w:rPr>
          <w:rFonts w:ascii="Arial" w:hAnsi="Arial" w:cs="Arial"/>
          <w:b/>
          <w:u w:val="single"/>
        </w:rPr>
        <w:t xml:space="preserve"> Şubat 202</w:t>
      </w:r>
      <w:r w:rsidR="00155C4D">
        <w:rPr>
          <w:rFonts w:ascii="Arial" w:hAnsi="Arial" w:cs="Arial"/>
          <w:b/>
          <w:u w:val="single"/>
        </w:rPr>
        <w:t>6</w:t>
      </w:r>
    </w:p>
    <w:p w14:paraId="1A8D47C9" w14:textId="12F24AAD" w:rsidR="00712D8B" w:rsidRDefault="00712D8B" w:rsidP="00712D8B">
      <w:pPr>
        <w:spacing w:line="264" w:lineRule="auto"/>
        <w:jc w:val="center"/>
        <w:rPr>
          <w:rFonts w:ascii="Arial" w:hAnsi="Arial" w:cs="Arial"/>
          <w:b/>
          <w:sz w:val="28"/>
          <w:szCs w:val="28"/>
        </w:rPr>
      </w:pPr>
      <w:r w:rsidRPr="00712D8B">
        <w:rPr>
          <w:rFonts w:ascii="Arial" w:hAnsi="Arial" w:cs="Arial"/>
          <w:b/>
          <w:sz w:val="28"/>
          <w:szCs w:val="28"/>
        </w:rPr>
        <w:t xml:space="preserve">Doğru </w:t>
      </w:r>
      <w:r w:rsidR="00EB003E">
        <w:rPr>
          <w:rFonts w:ascii="Arial" w:hAnsi="Arial" w:cs="Arial"/>
          <w:b/>
          <w:sz w:val="28"/>
          <w:szCs w:val="28"/>
        </w:rPr>
        <w:t xml:space="preserve">Malzeme, </w:t>
      </w:r>
      <w:r w:rsidRPr="00712D8B">
        <w:rPr>
          <w:rFonts w:ascii="Arial" w:hAnsi="Arial" w:cs="Arial"/>
          <w:b/>
          <w:sz w:val="28"/>
          <w:szCs w:val="28"/>
        </w:rPr>
        <w:t>Mühendislik ve Denetim Hayat Kurtarıyor</w:t>
      </w:r>
    </w:p>
    <w:p w14:paraId="05F39D50" w14:textId="7E87C899" w:rsidR="006D1B75" w:rsidRPr="00D773C1" w:rsidRDefault="00B26C14" w:rsidP="00D773C1">
      <w:pPr>
        <w:spacing w:line="264" w:lineRule="auto"/>
        <w:jc w:val="both"/>
        <w:rPr>
          <w:rFonts w:ascii="Arial" w:hAnsi="Arial" w:cs="Arial"/>
          <w:b/>
        </w:rPr>
      </w:pPr>
      <w:r w:rsidRPr="00B26C14">
        <w:rPr>
          <w:rFonts w:ascii="Arial" w:hAnsi="Arial" w:cs="Arial"/>
          <w:b/>
        </w:rPr>
        <w:t>6 Şubat Kahramanmaraş depremlerinin üçüncü yıl dönümünde açıklamada buluna</w:t>
      </w:r>
      <w:r>
        <w:rPr>
          <w:rFonts w:ascii="Arial" w:hAnsi="Arial" w:cs="Arial"/>
          <w:b/>
        </w:rPr>
        <w:t>n</w:t>
      </w:r>
      <w:r w:rsidRPr="00B26C14">
        <w:rPr>
          <w:rFonts w:ascii="Arial" w:hAnsi="Arial" w:cs="Arial"/>
          <w:b/>
        </w:rPr>
        <w:t xml:space="preserve"> </w:t>
      </w:r>
      <w:r w:rsidR="000F012F" w:rsidRPr="00D773C1">
        <w:rPr>
          <w:rFonts w:ascii="Arial" w:hAnsi="Arial" w:cs="Arial"/>
          <w:b/>
        </w:rPr>
        <w:t xml:space="preserve">Türkiye Hazır Beton Birliği </w:t>
      </w:r>
      <w:r>
        <w:rPr>
          <w:rFonts w:ascii="Arial" w:hAnsi="Arial" w:cs="Arial"/>
          <w:b/>
        </w:rPr>
        <w:t xml:space="preserve">Yönetim Kurulu </w:t>
      </w:r>
      <w:r w:rsidR="000F012F" w:rsidRPr="00D773C1">
        <w:rPr>
          <w:rFonts w:ascii="Arial" w:hAnsi="Arial" w:cs="Arial"/>
          <w:b/>
        </w:rPr>
        <w:t>Başkanı Yavuz Işık</w:t>
      </w:r>
      <w:r>
        <w:rPr>
          <w:rFonts w:ascii="Arial" w:hAnsi="Arial" w:cs="Arial"/>
          <w:b/>
        </w:rPr>
        <w:t xml:space="preserve">, </w:t>
      </w:r>
      <w:r w:rsidR="000F012F">
        <w:rPr>
          <w:rFonts w:ascii="Arial" w:hAnsi="Arial" w:cs="Arial"/>
          <w:b/>
        </w:rPr>
        <w:t>depremlerin</w:t>
      </w:r>
      <w:r w:rsidR="000F012F" w:rsidRPr="000F012F">
        <w:rPr>
          <w:rFonts w:ascii="Arial" w:hAnsi="Arial" w:cs="Arial"/>
          <w:b/>
        </w:rPr>
        <w:t xml:space="preserve"> coğrafyamızın bir gerçeği</w:t>
      </w:r>
      <w:r w:rsidR="000F012F">
        <w:rPr>
          <w:rFonts w:ascii="Arial" w:hAnsi="Arial" w:cs="Arial"/>
          <w:b/>
        </w:rPr>
        <w:t xml:space="preserve"> olduğuna </w:t>
      </w:r>
      <w:r w:rsidR="0026368A">
        <w:rPr>
          <w:rFonts w:ascii="Arial" w:hAnsi="Arial" w:cs="Arial"/>
          <w:b/>
        </w:rPr>
        <w:t>d</w:t>
      </w:r>
      <w:r w:rsidR="0026368A" w:rsidRPr="0026368A">
        <w:rPr>
          <w:rFonts w:ascii="Arial" w:hAnsi="Arial" w:cs="Arial"/>
          <w:b/>
        </w:rPr>
        <w:t>ikkat çekerek,</w:t>
      </w:r>
      <w:r w:rsidR="000F012F">
        <w:rPr>
          <w:rFonts w:ascii="Arial" w:hAnsi="Arial" w:cs="Arial"/>
          <w:b/>
        </w:rPr>
        <w:t xml:space="preserve"> </w:t>
      </w:r>
      <w:r w:rsidR="0026368A">
        <w:rPr>
          <w:rFonts w:ascii="Arial" w:hAnsi="Arial" w:cs="Arial"/>
          <w:b/>
        </w:rPr>
        <w:t>“</w:t>
      </w:r>
      <w:r w:rsidR="0026368A" w:rsidRPr="0026368A">
        <w:rPr>
          <w:rFonts w:ascii="Arial" w:hAnsi="Arial" w:cs="Arial"/>
          <w:b/>
        </w:rPr>
        <w:t>Güvenli bir gelecek, ancak geçmişte yapılan hataların tekrarlanmadığı, standartlara uygun malzeme ve doğru mühendislik uygulamalarının bir araya geldiği sağlam temeller üzerinde yükselebilir.” dedi.</w:t>
      </w:r>
    </w:p>
    <w:p w14:paraId="6DE6C06E" w14:textId="190C4FFA" w:rsidR="00400E1E" w:rsidRPr="004F46CB" w:rsidRDefault="000F012F" w:rsidP="00440193">
      <w:pPr>
        <w:spacing w:line="264" w:lineRule="auto"/>
        <w:jc w:val="both"/>
        <w:rPr>
          <w:rFonts w:ascii="Arial" w:hAnsi="Arial" w:cs="Arial"/>
        </w:rPr>
      </w:pPr>
      <w:r>
        <w:rPr>
          <w:rFonts w:ascii="Arial" w:hAnsi="Arial" w:cs="Arial"/>
        </w:rPr>
        <w:t xml:space="preserve">6 Şubat 2023 </w:t>
      </w:r>
      <w:r w:rsidR="005214B2" w:rsidRPr="005B3EDF">
        <w:rPr>
          <w:rFonts w:ascii="Arial" w:hAnsi="Arial" w:cs="Arial"/>
        </w:rPr>
        <w:t xml:space="preserve">Kahramanmaraş </w:t>
      </w:r>
      <w:proofErr w:type="spellStart"/>
      <w:r w:rsidR="005214B2" w:rsidRPr="005B3EDF">
        <w:rPr>
          <w:rFonts w:ascii="Arial" w:hAnsi="Arial" w:cs="Arial"/>
        </w:rPr>
        <w:t>Deprem</w:t>
      </w:r>
      <w:r w:rsidR="009E1289" w:rsidRPr="005B3EDF">
        <w:rPr>
          <w:rFonts w:ascii="Arial" w:hAnsi="Arial" w:cs="Arial"/>
        </w:rPr>
        <w:t>ler</w:t>
      </w:r>
      <w:r w:rsidR="005214B2" w:rsidRPr="005B3EDF">
        <w:rPr>
          <w:rFonts w:ascii="Arial" w:hAnsi="Arial" w:cs="Arial"/>
        </w:rPr>
        <w:t>i</w:t>
      </w:r>
      <w:r>
        <w:rPr>
          <w:rFonts w:ascii="Arial" w:hAnsi="Arial" w:cs="Arial"/>
        </w:rPr>
        <w:t>’</w:t>
      </w:r>
      <w:r w:rsidR="00155C4D" w:rsidRPr="005B3EDF">
        <w:rPr>
          <w:rFonts w:ascii="Arial" w:hAnsi="Arial" w:cs="Arial"/>
        </w:rPr>
        <w:t>nin</w:t>
      </w:r>
      <w:proofErr w:type="spellEnd"/>
      <w:r w:rsidR="00155C4D" w:rsidRPr="005B3EDF">
        <w:rPr>
          <w:rFonts w:ascii="Arial" w:hAnsi="Arial" w:cs="Arial"/>
        </w:rPr>
        <w:t xml:space="preserve"> 3</w:t>
      </w:r>
      <w:r w:rsidR="00B218CA" w:rsidRPr="005B3EDF">
        <w:rPr>
          <w:rFonts w:ascii="Arial" w:hAnsi="Arial" w:cs="Arial"/>
        </w:rPr>
        <w:t xml:space="preserve">. yıl dönümünde </w:t>
      </w:r>
      <w:r w:rsidR="00400E1E" w:rsidRPr="005B3EDF">
        <w:rPr>
          <w:rFonts w:ascii="Arial" w:hAnsi="Arial" w:cs="Arial"/>
        </w:rPr>
        <w:t>değerlendirmelerde bulunan</w:t>
      </w:r>
      <w:r w:rsidR="009E1289" w:rsidRPr="005B3EDF">
        <w:rPr>
          <w:rFonts w:ascii="Arial" w:hAnsi="Arial" w:cs="Arial"/>
        </w:rPr>
        <w:t xml:space="preserve"> </w:t>
      </w:r>
      <w:r w:rsidR="005214B2" w:rsidRPr="005B3EDF">
        <w:rPr>
          <w:rFonts w:ascii="Arial" w:hAnsi="Arial" w:cs="Arial"/>
        </w:rPr>
        <w:t xml:space="preserve">Türkiye Hazır Beton Birliği </w:t>
      </w:r>
      <w:r w:rsidR="00B26C14">
        <w:rPr>
          <w:rFonts w:ascii="Arial" w:hAnsi="Arial" w:cs="Arial"/>
        </w:rPr>
        <w:t xml:space="preserve">(THBB) </w:t>
      </w:r>
      <w:r w:rsidR="005214B2" w:rsidRPr="005B3EDF">
        <w:rPr>
          <w:rFonts w:ascii="Arial" w:hAnsi="Arial" w:cs="Arial"/>
        </w:rPr>
        <w:t>Yönetim Kurulu Başkanı Yavuz Işık, “</w:t>
      </w:r>
      <w:r w:rsidR="0046417F" w:rsidRPr="005B3EDF">
        <w:rPr>
          <w:rFonts w:ascii="Arial" w:hAnsi="Arial" w:cs="Arial"/>
        </w:rPr>
        <w:t>6 Şubat Kahramanmaraş depremlerinde, kaybettiğimiz vatandaşlarımızın acısını ilk günkü gibi hissederken, yaşadığımız bu büyük felaketin bizlere yüklediği sorumluluğun bilinciyle hareket ediyoruz. Depremler, coğrafyamızın bir gerçeği olsa da yıkım ve can kaybı bir kader değildir. Geride bıraktığımız süreç, yapı güvenliğinin mühendislik bilimi ve etkin denetim mekanizmalarıyla sağlanabilecek teknik bir zorunluluk olduğunu tüm açıklığıyla ortaya koymuştur. Güvenli bir gelecek, ancak geçmişte yapılan hataların tekrarlanmadığı, standartlara uygun malzeme ve doğru mühendislik uygulamalarının bir araya geldiği sağlam temeller üzerinde yükselebilir.</w:t>
      </w:r>
      <w:r w:rsidR="00400E1E" w:rsidRPr="005B3EDF">
        <w:rPr>
          <w:rFonts w:ascii="Arial" w:hAnsi="Arial" w:cs="Arial"/>
        </w:rPr>
        <w:t>” dedi.</w:t>
      </w:r>
    </w:p>
    <w:p w14:paraId="48965876" w14:textId="77777777" w:rsidR="0046417F" w:rsidRDefault="0046417F" w:rsidP="00440193">
      <w:pPr>
        <w:spacing w:line="264" w:lineRule="auto"/>
        <w:jc w:val="both"/>
        <w:rPr>
          <w:rFonts w:ascii="Arial" w:hAnsi="Arial" w:cs="Arial"/>
          <w:b/>
        </w:rPr>
      </w:pPr>
      <w:r w:rsidRPr="0046417F">
        <w:rPr>
          <w:rFonts w:ascii="Arial" w:hAnsi="Arial" w:cs="Arial"/>
          <w:b/>
        </w:rPr>
        <w:t>Doğru malzeme ve etkin denetim hayat kurtarır</w:t>
      </w:r>
    </w:p>
    <w:p w14:paraId="0F300166" w14:textId="30662AFC" w:rsidR="0046417F" w:rsidRDefault="0046417F" w:rsidP="00440193">
      <w:pPr>
        <w:spacing w:line="264" w:lineRule="auto"/>
        <w:jc w:val="both"/>
        <w:rPr>
          <w:rFonts w:ascii="Arial" w:hAnsi="Arial" w:cs="Arial"/>
        </w:rPr>
      </w:pPr>
      <w:r w:rsidRPr="0046417F">
        <w:rPr>
          <w:rFonts w:ascii="Arial" w:hAnsi="Arial" w:cs="Arial"/>
        </w:rPr>
        <w:t xml:space="preserve">İnşaat sektörünün en </w:t>
      </w:r>
      <w:r>
        <w:rPr>
          <w:rFonts w:ascii="Arial" w:hAnsi="Arial" w:cs="Arial"/>
        </w:rPr>
        <w:t>temel bileşeni olan hazır betonun</w:t>
      </w:r>
      <w:r w:rsidRPr="0046417F">
        <w:rPr>
          <w:rFonts w:ascii="Arial" w:hAnsi="Arial" w:cs="Arial"/>
        </w:rPr>
        <w:t xml:space="preserve"> bugün gelinen noktada yapının en güvenilir ve en sıkı de</w:t>
      </w:r>
      <w:r>
        <w:rPr>
          <w:rFonts w:ascii="Arial" w:hAnsi="Arial" w:cs="Arial"/>
        </w:rPr>
        <w:t>netlenen malzemesi konumunda olduğunu vurgulayan THBB Başkanı Yavuz Işık,</w:t>
      </w:r>
      <w:r w:rsidRPr="0046417F">
        <w:rPr>
          <w:rFonts w:ascii="Arial" w:hAnsi="Arial" w:cs="Arial"/>
        </w:rPr>
        <w:t xml:space="preserve"> </w:t>
      </w:r>
      <w:r>
        <w:rPr>
          <w:rFonts w:ascii="Arial" w:hAnsi="Arial" w:cs="Arial"/>
        </w:rPr>
        <w:t>“</w:t>
      </w:r>
      <w:r w:rsidRPr="0046417F">
        <w:rPr>
          <w:rFonts w:ascii="Arial" w:hAnsi="Arial" w:cs="Arial"/>
        </w:rPr>
        <w:t>Geçmişteki ilkel üretim yöntemlerinin aksine, günümüz modern hazır beton tesisleri, üretimden şantiyedeki döküm aşamasına kadar teknolojik imkânlarla izlenen ve sürekli laboratuvar testlerine tabi tutulan bir üretim disiplinine sahiptir. Özellikle deprem bölgesinde yapılan teknik incelemeler, Yapı Denetim Sistemi kapsamında inşa edilen ve standartlara uygun hazır beto</w:t>
      </w:r>
      <w:r w:rsidR="003D289C">
        <w:rPr>
          <w:rFonts w:ascii="Arial" w:hAnsi="Arial" w:cs="Arial"/>
        </w:rPr>
        <w:t>nun kullanıldığı binaların %99</w:t>
      </w:r>
      <w:r w:rsidRPr="0046417F">
        <w:rPr>
          <w:rFonts w:ascii="Arial" w:hAnsi="Arial" w:cs="Arial"/>
        </w:rPr>
        <w:t xml:space="preserve"> oranında ayakta kaldığını göstermiştir. Bu veri, doğru malzeme ve etkin denetimin hayat ku</w:t>
      </w:r>
      <w:r>
        <w:rPr>
          <w:rFonts w:ascii="Arial" w:hAnsi="Arial" w:cs="Arial"/>
        </w:rPr>
        <w:t>rtardığının en somut kanıtıdır.” diye konuştu.</w:t>
      </w:r>
    </w:p>
    <w:p w14:paraId="084D302E" w14:textId="2CBDD0DA" w:rsidR="0046417F" w:rsidRDefault="00B26C14" w:rsidP="00440193">
      <w:pPr>
        <w:spacing w:line="264" w:lineRule="auto"/>
        <w:jc w:val="both"/>
        <w:rPr>
          <w:rFonts w:ascii="Arial" w:hAnsi="Arial" w:cs="Arial"/>
        </w:rPr>
      </w:pPr>
      <w:r>
        <w:rPr>
          <w:rFonts w:ascii="Arial" w:hAnsi="Arial" w:cs="Arial"/>
        </w:rPr>
        <w:t>Standartlara uygunluğun ve denetimin</w:t>
      </w:r>
      <w:r w:rsidR="0046417F">
        <w:rPr>
          <w:rFonts w:ascii="Arial" w:hAnsi="Arial" w:cs="Arial"/>
        </w:rPr>
        <w:t xml:space="preserve"> önemine dikkat çeken THBB Başkanı Yavuz Işık, “</w:t>
      </w:r>
      <w:r w:rsidR="0046417F" w:rsidRPr="0046417F">
        <w:rPr>
          <w:rFonts w:ascii="Arial" w:hAnsi="Arial" w:cs="Arial"/>
        </w:rPr>
        <w:t>Yıkılan binaların çok büyük bir bölümünün mühendislik hizmeti almamış, denetimsiz ve 2000 yılı öncesi standartlarla inşa edilmiş yapılar olması, sorunun kaynağının denetimsizlik ve standart dışı uygulamalar olduğunu göstermektedir.</w:t>
      </w:r>
      <w:r w:rsidR="0046417F">
        <w:rPr>
          <w:rFonts w:ascii="Arial" w:hAnsi="Arial" w:cs="Arial"/>
        </w:rPr>
        <w:t>” dedi.</w:t>
      </w:r>
    </w:p>
    <w:p w14:paraId="763255CB" w14:textId="01BBDFC5" w:rsidR="00A96CF6" w:rsidRPr="00A96CF6" w:rsidRDefault="00A96CF6" w:rsidP="00440193">
      <w:pPr>
        <w:spacing w:line="264" w:lineRule="auto"/>
        <w:jc w:val="both"/>
        <w:rPr>
          <w:rFonts w:ascii="Arial" w:hAnsi="Arial" w:cs="Arial"/>
          <w:b/>
        </w:rPr>
      </w:pPr>
      <w:r w:rsidRPr="00A96CF6">
        <w:rPr>
          <w:rFonts w:ascii="Arial" w:hAnsi="Arial" w:cs="Arial"/>
          <w:b/>
        </w:rPr>
        <w:t>Yapı güvenliği bütüncül bir süreçtir</w:t>
      </w:r>
    </w:p>
    <w:p w14:paraId="143DFC5A" w14:textId="1C62BF5D" w:rsidR="0046417F" w:rsidRDefault="00A96CF6" w:rsidP="00440193">
      <w:pPr>
        <w:spacing w:line="264" w:lineRule="auto"/>
        <w:jc w:val="both"/>
        <w:rPr>
          <w:rFonts w:ascii="Arial" w:hAnsi="Arial" w:cs="Arial"/>
        </w:rPr>
      </w:pPr>
      <w:r w:rsidRPr="00A96CF6">
        <w:rPr>
          <w:rFonts w:ascii="Arial" w:hAnsi="Arial" w:cs="Arial"/>
        </w:rPr>
        <w:t xml:space="preserve">Hazır beton sektöründe </w:t>
      </w:r>
      <w:r>
        <w:rPr>
          <w:rFonts w:ascii="Arial" w:hAnsi="Arial" w:cs="Arial"/>
        </w:rPr>
        <w:t xml:space="preserve">uzun </w:t>
      </w:r>
      <w:r w:rsidRPr="00A96CF6">
        <w:rPr>
          <w:rFonts w:ascii="Arial" w:hAnsi="Arial" w:cs="Arial"/>
        </w:rPr>
        <w:t xml:space="preserve">yıllardır </w:t>
      </w:r>
      <w:r w:rsidR="00B26C14">
        <w:rPr>
          <w:rFonts w:ascii="Arial" w:hAnsi="Arial" w:cs="Arial"/>
        </w:rPr>
        <w:t>THBB</w:t>
      </w:r>
      <w:r w:rsidRPr="00A96CF6">
        <w:rPr>
          <w:rFonts w:ascii="Arial" w:hAnsi="Arial" w:cs="Arial"/>
        </w:rPr>
        <w:t xml:space="preserve"> öncülüğünde uygulanan Kalite Güvence Sistemi</w:t>
      </w:r>
      <w:r w:rsidR="00B26C14">
        <w:rPr>
          <w:rFonts w:ascii="Arial" w:hAnsi="Arial" w:cs="Arial"/>
        </w:rPr>
        <w:t>nin</w:t>
      </w:r>
      <w:r w:rsidRPr="00A96CF6">
        <w:rPr>
          <w:rFonts w:ascii="Arial" w:hAnsi="Arial" w:cs="Arial"/>
        </w:rPr>
        <w:t xml:space="preserve"> (</w:t>
      </w:r>
      <w:r>
        <w:rPr>
          <w:rFonts w:ascii="Arial" w:hAnsi="Arial" w:cs="Arial"/>
        </w:rPr>
        <w:t>KGS) ve mevcut yasal denetimlerin</w:t>
      </w:r>
      <w:r w:rsidRPr="00A96CF6">
        <w:rPr>
          <w:rFonts w:ascii="Arial" w:hAnsi="Arial" w:cs="Arial"/>
        </w:rPr>
        <w:t xml:space="preserve"> beton kalitesini garanti altına</w:t>
      </w:r>
      <w:r>
        <w:rPr>
          <w:rFonts w:ascii="Arial" w:hAnsi="Arial" w:cs="Arial"/>
        </w:rPr>
        <w:t xml:space="preserve"> aldığını ifade </w:t>
      </w:r>
      <w:r w:rsidRPr="00A96CF6">
        <w:rPr>
          <w:rFonts w:ascii="Arial" w:hAnsi="Arial" w:cs="Arial"/>
        </w:rPr>
        <w:t xml:space="preserve">eden THBB Başkanı Yavuz Işık, </w:t>
      </w:r>
      <w:r>
        <w:rPr>
          <w:rFonts w:ascii="Arial" w:hAnsi="Arial" w:cs="Arial"/>
        </w:rPr>
        <w:t>“B</w:t>
      </w:r>
      <w:r w:rsidRPr="00A96CF6">
        <w:rPr>
          <w:rFonts w:ascii="Arial" w:hAnsi="Arial" w:cs="Arial"/>
        </w:rPr>
        <w:t>ir binanın depreme karşı tam anlamıyla dirençli olabilmesi için, betonun kalitesi kadar zemin etüdünün doğruluğu, projenin mühendislik tasarımı, kullanılan demirin niteliği ve şantiyedeki uygulama işçiliği de hayati önem taşımaktadır. En yüksek standartta beton kullanılsa dahi, zemin koşullarına uygun olmayan bir proje veya hatalı bir uygulama, yapının güvenliğini tehlikeye atabilir.</w:t>
      </w:r>
      <w:r>
        <w:rPr>
          <w:rFonts w:ascii="Arial" w:hAnsi="Arial" w:cs="Arial"/>
        </w:rPr>
        <w:t>” dedi.</w:t>
      </w:r>
    </w:p>
    <w:p w14:paraId="0489B02C" w14:textId="77777777" w:rsidR="003D289C" w:rsidRDefault="003D289C" w:rsidP="00673DD8">
      <w:pPr>
        <w:spacing w:line="264" w:lineRule="auto"/>
        <w:jc w:val="both"/>
        <w:rPr>
          <w:rFonts w:ascii="Arial" w:hAnsi="Arial" w:cs="Arial"/>
        </w:rPr>
      </w:pPr>
    </w:p>
    <w:p w14:paraId="31383159" w14:textId="77777777" w:rsidR="003D289C" w:rsidRDefault="003D289C" w:rsidP="00673DD8">
      <w:pPr>
        <w:spacing w:line="264" w:lineRule="auto"/>
        <w:jc w:val="both"/>
        <w:rPr>
          <w:rFonts w:ascii="Arial" w:hAnsi="Arial" w:cs="Arial"/>
        </w:rPr>
      </w:pPr>
    </w:p>
    <w:p w14:paraId="53C9E0FF" w14:textId="77777777" w:rsidR="003D289C" w:rsidRDefault="003D289C" w:rsidP="00673DD8">
      <w:pPr>
        <w:spacing w:line="264" w:lineRule="auto"/>
        <w:jc w:val="both"/>
        <w:rPr>
          <w:rFonts w:ascii="Arial" w:hAnsi="Arial" w:cs="Arial"/>
        </w:rPr>
      </w:pPr>
    </w:p>
    <w:p w14:paraId="2F3244E3" w14:textId="7C4BE89F" w:rsidR="00673DD8" w:rsidRPr="00673DD8" w:rsidRDefault="00673DD8" w:rsidP="00673DD8">
      <w:pPr>
        <w:spacing w:line="264" w:lineRule="auto"/>
        <w:jc w:val="both"/>
        <w:rPr>
          <w:rFonts w:ascii="Arial" w:hAnsi="Arial" w:cs="Arial"/>
        </w:rPr>
      </w:pPr>
      <w:r w:rsidRPr="00673DD8">
        <w:rPr>
          <w:rFonts w:ascii="Arial" w:hAnsi="Arial" w:cs="Arial"/>
        </w:rPr>
        <w:lastRenderedPageBreak/>
        <w:t>Depreme dirençli şehirler inşa etme he</w:t>
      </w:r>
      <w:r>
        <w:rPr>
          <w:rFonts w:ascii="Arial" w:hAnsi="Arial" w:cs="Arial"/>
        </w:rPr>
        <w:t>defleri doğrultusunda,</w:t>
      </w:r>
      <w:r w:rsidRPr="00673DD8">
        <w:rPr>
          <w:rFonts w:ascii="Arial" w:hAnsi="Arial" w:cs="Arial"/>
        </w:rPr>
        <w:t xml:space="preserve"> hazır beton sektöründe sağlanan yüksek denetim standartlarının inşaatın tüm aşam</w:t>
      </w:r>
      <w:r>
        <w:rPr>
          <w:rFonts w:ascii="Arial" w:hAnsi="Arial" w:cs="Arial"/>
        </w:rPr>
        <w:t xml:space="preserve">alarına yayılması gerektiğini </w:t>
      </w:r>
      <w:r w:rsidR="00B26C14">
        <w:rPr>
          <w:rFonts w:ascii="Arial" w:hAnsi="Arial" w:cs="Arial"/>
        </w:rPr>
        <w:t>belirten THBB Başkan</w:t>
      </w:r>
      <w:r>
        <w:rPr>
          <w:rFonts w:ascii="Arial" w:hAnsi="Arial" w:cs="Arial"/>
        </w:rPr>
        <w:t>ı Yavuz Işık,</w:t>
      </w:r>
      <w:r w:rsidRPr="00673DD8">
        <w:rPr>
          <w:rFonts w:ascii="Arial" w:hAnsi="Arial" w:cs="Arial"/>
        </w:rPr>
        <w:t xml:space="preserve"> </w:t>
      </w:r>
      <w:r>
        <w:rPr>
          <w:rFonts w:ascii="Arial" w:hAnsi="Arial" w:cs="Arial"/>
        </w:rPr>
        <w:t>“</w:t>
      </w:r>
      <w:r w:rsidRPr="00673DD8">
        <w:rPr>
          <w:rFonts w:ascii="Arial" w:hAnsi="Arial" w:cs="Arial"/>
        </w:rPr>
        <w:t>Betonun üretiminden numune alınmasına kadar gösterilen hassasiyetin, demir bağlama işçiliğinden betonun bakımına (</w:t>
      </w:r>
      <w:proofErr w:type="spellStart"/>
      <w:r w:rsidRPr="00673DD8">
        <w:rPr>
          <w:rFonts w:ascii="Arial" w:hAnsi="Arial" w:cs="Arial"/>
        </w:rPr>
        <w:t>kürlenmesine</w:t>
      </w:r>
      <w:proofErr w:type="spellEnd"/>
      <w:r w:rsidRPr="00673DD8">
        <w:rPr>
          <w:rFonts w:ascii="Arial" w:hAnsi="Arial" w:cs="Arial"/>
        </w:rPr>
        <w:t>), zemin iyileştirme çalışmalarından statik projelendirmeye kadar her kalemde aynı titizlikle uygulanması şarttır. Güvenli yapı, bir zincirdir ve bu zincir en</w:t>
      </w:r>
      <w:r>
        <w:rPr>
          <w:rFonts w:ascii="Arial" w:hAnsi="Arial" w:cs="Arial"/>
        </w:rPr>
        <w:t xml:space="preserve"> zayıf halkası kadar sağlamdır.” ifadelerini kullandı.</w:t>
      </w:r>
    </w:p>
    <w:p w14:paraId="48032E4D" w14:textId="74CC2F28" w:rsidR="00673DD8" w:rsidRPr="00673DD8" w:rsidRDefault="00673DD8" w:rsidP="00673DD8">
      <w:pPr>
        <w:spacing w:line="264" w:lineRule="auto"/>
        <w:jc w:val="both"/>
        <w:rPr>
          <w:rFonts w:ascii="Arial" w:hAnsi="Arial" w:cs="Arial"/>
          <w:b/>
        </w:rPr>
      </w:pPr>
      <w:r w:rsidRPr="00673DD8">
        <w:rPr>
          <w:rFonts w:ascii="Arial" w:hAnsi="Arial" w:cs="Arial"/>
          <w:b/>
        </w:rPr>
        <w:t>Depreme dirençli şehirler için ortak sorumluluk</w:t>
      </w:r>
    </w:p>
    <w:p w14:paraId="42E8F615" w14:textId="3174D7D8" w:rsidR="00673DD8" w:rsidRDefault="00673DD8" w:rsidP="00673DD8">
      <w:pPr>
        <w:spacing w:line="264" w:lineRule="auto"/>
        <w:jc w:val="both"/>
        <w:rPr>
          <w:rFonts w:ascii="Arial" w:hAnsi="Arial" w:cs="Arial"/>
        </w:rPr>
      </w:pPr>
      <w:r w:rsidRPr="00673DD8">
        <w:rPr>
          <w:rFonts w:ascii="Arial" w:hAnsi="Arial" w:cs="Arial"/>
        </w:rPr>
        <w:t>THBB olarak, hazır beton sektöründe y</w:t>
      </w:r>
      <w:r>
        <w:rPr>
          <w:rFonts w:ascii="Arial" w:hAnsi="Arial" w:cs="Arial"/>
        </w:rPr>
        <w:t>ıllardır ilmek ilmek işledikleri</w:t>
      </w:r>
      <w:r w:rsidRPr="00673DD8">
        <w:rPr>
          <w:rFonts w:ascii="Arial" w:hAnsi="Arial" w:cs="Arial"/>
        </w:rPr>
        <w:t xml:space="preserve"> bu güven ve kalite kültürünün, yapılaşmanın her aşam</w:t>
      </w:r>
      <w:r>
        <w:rPr>
          <w:rFonts w:ascii="Arial" w:hAnsi="Arial" w:cs="Arial"/>
        </w:rPr>
        <w:t>asına ilham vermesini dilediklerini ifade eden THBB Başkanı Yavuz Işık,</w:t>
      </w:r>
      <w:r w:rsidRPr="00673DD8">
        <w:rPr>
          <w:rFonts w:ascii="Arial" w:hAnsi="Arial" w:cs="Arial"/>
        </w:rPr>
        <w:t xml:space="preserve"> </w:t>
      </w:r>
      <w:r>
        <w:rPr>
          <w:rFonts w:ascii="Arial" w:hAnsi="Arial" w:cs="Arial"/>
        </w:rPr>
        <w:t>“</w:t>
      </w:r>
      <w:r w:rsidRPr="00673DD8">
        <w:rPr>
          <w:rFonts w:ascii="Arial" w:hAnsi="Arial" w:cs="Arial"/>
        </w:rPr>
        <w:t>Depreme dirençli, güvenli ve huzurlu şehirler inşa etme yolculuğunda; kamu, özel sektör ve toplumun tüm kesimleriyle omuz omuza çalışmaya, bilgi ve tecrübemizi paylaşmaya her zaman hazırız. Bu vesileyle, 6 Şubat depremlerinde yitirdiğimiz canlarımızı bir kez daha rahmetle anıyor; geçmişin acı tecrübelerinin, geleceğin güvenli Türkiye’sine ışık tutmasını temenni ediyoruz.</w:t>
      </w:r>
      <w:r>
        <w:rPr>
          <w:rFonts w:ascii="Arial" w:hAnsi="Arial" w:cs="Arial"/>
        </w:rPr>
        <w:t>” dedi.</w:t>
      </w:r>
    </w:p>
    <w:p w14:paraId="297BB2B8" w14:textId="77777777" w:rsidR="00230E3F" w:rsidRPr="003D289C" w:rsidRDefault="00230E3F" w:rsidP="00440193">
      <w:pPr>
        <w:spacing w:line="264" w:lineRule="auto"/>
        <w:jc w:val="both"/>
        <w:rPr>
          <w:rFonts w:ascii="Arial" w:hAnsi="Arial" w:cs="Arial"/>
          <w:b/>
        </w:rPr>
      </w:pPr>
      <w:r w:rsidRPr="003D289C">
        <w:rPr>
          <w:rFonts w:ascii="Arial" w:hAnsi="Arial" w:cs="Arial"/>
          <w:b/>
        </w:rPr>
        <w:t>Hazır Beton ve Depreme Dirençli Yapılar için Akademik Değerlendirme</w:t>
      </w:r>
    </w:p>
    <w:p w14:paraId="09840A79" w14:textId="68ACD226" w:rsidR="004F46CB" w:rsidRPr="003D289C" w:rsidRDefault="004F46CB" w:rsidP="00440193">
      <w:pPr>
        <w:spacing w:line="264" w:lineRule="auto"/>
        <w:jc w:val="both"/>
        <w:rPr>
          <w:rFonts w:ascii="Arial" w:hAnsi="Arial" w:cs="Arial"/>
        </w:rPr>
      </w:pPr>
      <w:r w:rsidRPr="003D289C">
        <w:rPr>
          <w:rFonts w:ascii="Arial" w:hAnsi="Arial" w:cs="Arial"/>
        </w:rPr>
        <w:t xml:space="preserve">THBB Başkanı Yavuz Işık, Kahramanmaraş Depremlerinin </w:t>
      </w:r>
      <w:r w:rsidR="0046417F" w:rsidRPr="003D289C">
        <w:rPr>
          <w:rFonts w:ascii="Arial" w:hAnsi="Arial" w:cs="Arial"/>
        </w:rPr>
        <w:t xml:space="preserve">1. </w:t>
      </w:r>
      <w:r w:rsidRPr="003D289C">
        <w:rPr>
          <w:rFonts w:ascii="Arial" w:hAnsi="Arial" w:cs="Arial"/>
        </w:rPr>
        <w:t xml:space="preserve">yıl dönümünde, deprem bölgelerinde kullanılacak betonlarla ilgili görüşlerin iletildiği, özellikle yeni yapılacak yapıların olası bir depreme karşı dirençli olabilmesi için gerekli asgari koşulların paylaşıldığı “Akademik </w:t>
      </w:r>
      <w:proofErr w:type="spellStart"/>
      <w:r w:rsidRPr="003D289C">
        <w:rPr>
          <w:rFonts w:ascii="Arial" w:hAnsi="Arial" w:cs="Arial"/>
        </w:rPr>
        <w:t>Değerlendirme”yi</w:t>
      </w:r>
      <w:proofErr w:type="spellEnd"/>
      <w:r w:rsidRPr="003D289C">
        <w:rPr>
          <w:rFonts w:ascii="Arial" w:hAnsi="Arial" w:cs="Arial"/>
        </w:rPr>
        <w:t xml:space="preserve"> kamuoyunun bilgilerine sunduklarını ifade etti.</w:t>
      </w:r>
    </w:p>
    <w:p w14:paraId="29927E54" w14:textId="2BD38BD6" w:rsidR="00230E3F" w:rsidRPr="004F46CB" w:rsidRDefault="004F46CB" w:rsidP="00440193">
      <w:pPr>
        <w:spacing w:line="264" w:lineRule="auto"/>
        <w:jc w:val="both"/>
        <w:rPr>
          <w:rFonts w:ascii="Arial" w:hAnsi="Arial" w:cs="Arial"/>
        </w:rPr>
      </w:pPr>
      <w:r w:rsidRPr="003D289C">
        <w:rPr>
          <w:rFonts w:ascii="Arial" w:hAnsi="Arial" w:cs="Arial"/>
        </w:rPr>
        <w:t xml:space="preserve">Çeşitli üniversitelerde görevli olan veya görev yapmış ve aynı zamanda THBB BETON 2023 Kongresi Bilim Kurulu’nda yer alan öğretim üyeleri tarafından hazırlanan “Hazır Beton ve Depreme Dirençli Yapılar için Akademik </w:t>
      </w:r>
      <w:proofErr w:type="spellStart"/>
      <w:r w:rsidRPr="003D289C">
        <w:rPr>
          <w:rFonts w:ascii="Arial" w:hAnsi="Arial" w:cs="Arial"/>
        </w:rPr>
        <w:t>Değerlendirme”yle</w:t>
      </w:r>
      <w:proofErr w:type="spellEnd"/>
      <w:r w:rsidRPr="003D289C">
        <w:rPr>
          <w:rFonts w:ascii="Arial" w:hAnsi="Arial" w:cs="Arial"/>
        </w:rPr>
        <w:t xml:space="preserve"> ilgili değerlendirmelerde bulunan </w:t>
      </w:r>
      <w:r w:rsidR="00A01808" w:rsidRPr="003D289C">
        <w:rPr>
          <w:rFonts w:ascii="Arial" w:hAnsi="Arial" w:cs="Arial"/>
        </w:rPr>
        <w:t>THBB Başkanı</w:t>
      </w:r>
      <w:r w:rsidRPr="003D289C">
        <w:rPr>
          <w:rFonts w:ascii="Arial" w:hAnsi="Arial" w:cs="Arial"/>
        </w:rPr>
        <w:t xml:space="preserve"> </w:t>
      </w:r>
      <w:r w:rsidR="00A01808" w:rsidRPr="003D289C">
        <w:rPr>
          <w:rFonts w:ascii="Arial" w:hAnsi="Arial" w:cs="Arial"/>
        </w:rPr>
        <w:t>Yavuz Işık,</w:t>
      </w:r>
      <w:r w:rsidRPr="003D289C">
        <w:rPr>
          <w:rFonts w:ascii="Arial" w:hAnsi="Arial" w:cs="Arial"/>
        </w:rPr>
        <w:t xml:space="preserve"> </w:t>
      </w:r>
      <w:r w:rsidR="00CA308A" w:rsidRPr="003D289C">
        <w:rPr>
          <w:rFonts w:ascii="Arial" w:hAnsi="Arial" w:cs="Arial"/>
        </w:rPr>
        <w:t>yapıların, depreme dayanıklı olması için; işlevsellik, hizmet görebilirlik, her çeşit iç ve dış etkenlere direnç ve sürdürülebilirlik bakımından; ilgili standartlara ve şartnamelere uygunluğu sağlayacak deneyim ve yetkinlikte mühendislerden ve yardımcılarından oluşan tasarım, proje-nitelik yönetimi, yapım ve denetim ekipleri tarafından inşa edilmesinin önemine</w:t>
      </w:r>
      <w:r w:rsidR="00230E3F" w:rsidRPr="003D289C">
        <w:rPr>
          <w:rFonts w:ascii="Arial" w:hAnsi="Arial" w:cs="Arial"/>
        </w:rPr>
        <w:t xml:space="preserve"> dikkat çekti.</w:t>
      </w:r>
    </w:p>
    <w:p w14:paraId="74052318" w14:textId="77777777" w:rsidR="000E2892" w:rsidRDefault="000E2892" w:rsidP="00440193">
      <w:pPr>
        <w:spacing w:line="240" w:lineRule="auto"/>
        <w:jc w:val="both"/>
        <w:rPr>
          <w:rFonts w:ascii="Arial" w:hAnsi="Arial" w:cs="Arial"/>
          <w:b/>
          <w:bCs/>
          <w:sz w:val="18"/>
          <w:szCs w:val="18"/>
          <w:u w:val="single"/>
        </w:rPr>
      </w:pPr>
      <w:r w:rsidRPr="00CF5894">
        <w:rPr>
          <w:rFonts w:ascii="Arial" w:hAnsi="Arial" w:cs="Arial"/>
          <w:b/>
          <w:bCs/>
          <w:sz w:val="18"/>
          <w:szCs w:val="18"/>
          <w:u w:val="single"/>
        </w:rPr>
        <w:t>Türkiye Hazır Beton Birliği hakkınd</w:t>
      </w:r>
      <w:r>
        <w:rPr>
          <w:rFonts w:ascii="Arial" w:hAnsi="Arial" w:cs="Arial"/>
          <w:b/>
          <w:bCs/>
          <w:sz w:val="18"/>
          <w:szCs w:val="18"/>
          <w:u w:val="single"/>
        </w:rPr>
        <w:t>a</w:t>
      </w:r>
    </w:p>
    <w:p w14:paraId="042053F9" w14:textId="77777777" w:rsidR="000E2892" w:rsidRPr="00CF5894" w:rsidRDefault="000E2892" w:rsidP="00440193">
      <w:pPr>
        <w:spacing w:line="240" w:lineRule="auto"/>
        <w:jc w:val="both"/>
        <w:rPr>
          <w:rFonts w:ascii="Arial" w:hAnsi="Arial" w:cs="Arial"/>
          <w:b/>
          <w:bCs/>
          <w:sz w:val="18"/>
          <w:szCs w:val="18"/>
          <w:u w:val="single"/>
        </w:rPr>
      </w:pPr>
      <w:r w:rsidRPr="00CF5894">
        <w:rPr>
          <w:rFonts w:ascii="Arial" w:hAnsi="Arial" w:cs="Arial"/>
          <w:bCs/>
          <w:sz w:val="18"/>
          <w:szCs w:val="18"/>
        </w:rPr>
        <w:t xml:space="preserve">Türkiye Hazır Beton Birliği (THBB), 1988 yılından bu yana güvenli ve dayanıklı yapıların inşası için, standartlara uygun beton üretilmesi, standartlara uygun beton uygulamaları için, özellikle deprem riski yüksek bölgelerde yüksek dayanım sınıflarında ve dayanıklı beton kullanılması için uğraş veren mesleki bir kuruluştur. 1991 yılından beri Avrupa Hazır Beton Birliğinin (ERMCO) de tam üyesi olan </w:t>
      </w:r>
      <w:proofErr w:type="spellStart"/>
      <w:r w:rsidRPr="00CF5894">
        <w:rPr>
          <w:rFonts w:ascii="Arial" w:hAnsi="Arial" w:cs="Arial"/>
          <w:bCs/>
          <w:sz w:val="18"/>
          <w:szCs w:val="18"/>
        </w:rPr>
        <w:t>THBB’ye</w:t>
      </w:r>
      <w:proofErr w:type="spellEnd"/>
      <w:r w:rsidRPr="00CF5894">
        <w:rPr>
          <w:rFonts w:ascii="Arial" w:hAnsi="Arial" w:cs="Arial"/>
          <w:bCs/>
          <w:sz w:val="18"/>
          <w:szCs w:val="18"/>
        </w:rPr>
        <w:t xml:space="preserve"> üye olacak şirketlerin bütün hazır beton tesislerinde standartlara uygun üretim yapılması, THBB Kalite Güvence Sisteminin (KGS) sürekli habersiz denetimlerine tabi olunarak KGS Uygunluk Belgesi alınması, uygun laboratuvar bulunması, teknik, çevre, iş sağlığı ve güvenliği, yasal ve etik kriterlerin eksiksiz yerine getirilmesi zorunludur.</w:t>
      </w:r>
    </w:p>
    <w:p w14:paraId="67421B7F" w14:textId="77777777" w:rsidR="000E2892" w:rsidRPr="00CF5894" w:rsidRDefault="000E2892" w:rsidP="00440193">
      <w:pPr>
        <w:spacing w:after="0" w:line="240" w:lineRule="auto"/>
        <w:jc w:val="both"/>
        <w:rPr>
          <w:rFonts w:ascii="Arial" w:eastAsia="Arial" w:hAnsi="Arial" w:cs="Arial"/>
          <w:b/>
          <w:sz w:val="18"/>
          <w:szCs w:val="18"/>
          <w:u w:val="single"/>
        </w:rPr>
      </w:pPr>
      <w:r>
        <w:rPr>
          <w:rFonts w:ascii="Arial" w:eastAsia="Arial" w:hAnsi="Arial" w:cs="Arial"/>
          <w:b/>
          <w:sz w:val="18"/>
          <w:szCs w:val="18"/>
          <w:u w:val="single"/>
        </w:rPr>
        <w:t>Bilgi i</w:t>
      </w:r>
      <w:r w:rsidRPr="00CF5894">
        <w:rPr>
          <w:rFonts w:ascii="Arial" w:eastAsia="Arial" w:hAnsi="Arial" w:cs="Arial"/>
          <w:b/>
          <w:sz w:val="18"/>
          <w:szCs w:val="18"/>
          <w:u w:val="single"/>
        </w:rPr>
        <w:t xml:space="preserve">çin: </w:t>
      </w:r>
    </w:p>
    <w:p w14:paraId="6E25BF22" w14:textId="77777777" w:rsidR="000E2892" w:rsidRPr="00CF5894" w:rsidRDefault="000E2892" w:rsidP="00440193">
      <w:pPr>
        <w:spacing w:after="0" w:line="240" w:lineRule="auto"/>
        <w:jc w:val="both"/>
        <w:rPr>
          <w:rFonts w:ascii="Arial" w:eastAsia="Arial" w:hAnsi="Arial" w:cs="Arial"/>
          <w:b/>
          <w:sz w:val="18"/>
          <w:szCs w:val="18"/>
        </w:rPr>
      </w:pPr>
      <w:r w:rsidRPr="00CF5894">
        <w:rPr>
          <w:rFonts w:ascii="Arial" w:eastAsia="Arial" w:hAnsi="Arial" w:cs="Arial"/>
          <w:b/>
          <w:sz w:val="18"/>
          <w:szCs w:val="18"/>
        </w:rPr>
        <w:t xml:space="preserve">Türkiye Hazır Beton Birliği </w:t>
      </w:r>
    </w:p>
    <w:p w14:paraId="3922800D" w14:textId="77777777" w:rsidR="000E2892" w:rsidRPr="00CF5894" w:rsidRDefault="000E2892" w:rsidP="00440193">
      <w:pPr>
        <w:spacing w:after="0" w:line="240" w:lineRule="auto"/>
        <w:jc w:val="both"/>
        <w:rPr>
          <w:rFonts w:ascii="Arial" w:eastAsia="Arial" w:hAnsi="Arial" w:cs="Arial"/>
          <w:sz w:val="18"/>
          <w:szCs w:val="18"/>
        </w:rPr>
      </w:pPr>
      <w:r w:rsidRPr="00CF5894">
        <w:rPr>
          <w:rFonts w:ascii="Arial" w:eastAsia="Arial" w:hAnsi="Arial" w:cs="Arial"/>
          <w:b/>
          <w:sz w:val="18"/>
          <w:szCs w:val="18"/>
        </w:rPr>
        <w:t>Kurumsal İletişim</w:t>
      </w:r>
    </w:p>
    <w:p w14:paraId="7B974092" w14:textId="77777777" w:rsidR="000E2892" w:rsidRPr="00CF5894" w:rsidRDefault="000E2892" w:rsidP="00440193">
      <w:pPr>
        <w:spacing w:after="0" w:line="240" w:lineRule="auto"/>
        <w:jc w:val="both"/>
        <w:rPr>
          <w:rFonts w:ascii="Arial" w:eastAsia="Arial" w:hAnsi="Arial" w:cs="Arial"/>
          <w:sz w:val="18"/>
          <w:szCs w:val="18"/>
        </w:rPr>
      </w:pPr>
      <w:r w:rsidRPr="00CF5894">
        <w:rPr>
          <w:rFonts w:ascii="Arial" w:eastAsia="Arial" w:hAnsi="Arial" w:cs="Arial"/>
          <w:sz w:val="18"/>
          <w:szCs w:val="18"/>
        </w:rPr>
        <w:t>Hakan Zengin / 0216 322 96 70 / hakan.zengin@thbb.org</w:t>
      </w:r>
    </w:p>
    <w:p w14:paraId="749516AC" w14:textId="77777777" w:rsidR="005176D3" w:rsidRPr="00E95E80" w:rsidRDefault="00C245D2" w:rsidP="00440193">
      <w:pPr>
        <w:spacing w:after="0" w:line="240" w:lineRule="auto"/>
        <w:jc w:val="both"/>
        <w:rPr>
          <w:rFonts w:ascii="Arial" w:hAnsi="Arial" w:cs="Arial"/>
          <w:highlight w:val="yellow"/>
        </w:rPr>
      </w:pPr>
      <w:r>
        <w:rPr>
          <w:rFonts w:ascii="Arial" w:eastAsia="Arial" w:hAnsi="Arial" w:cs="Arial"/>
          <w:sz w:val="18"/>
          <w:szCs w:val="18"/>
        </w:rPr>
        <w:t>Pınar Taşkın</w:t>
      </w:r>
      <w:r w:rsidR="000E2892" w:rsidRPr="00CF5894">
        <w:rPr>
          <w:rFonts w:ascii="Arial" w:eastAsia="Arial" w:hAnsi="Arial" w:cs="Arial"/>
          <w:sz w:val="18"/>
          <w:szCs w:val="18"/>
        </w:rPr>
        <w:t xml:space="preserve"> / 0216 322 96 70 / </w:t>
      </w:r>
      <w:r>
        <w:rPr>
          <w:rFonts w:ascii="Arial" w:eastAsia="Arial" w:hAnsi="Arial" w:cs="Arial"/>
          <w:sz w:val="18"/>
          <w:szCs w:val="18"/>
        </w:rPr>
        <w:t>pinar.taskin</w:t>
      </w:r>
      <w:r w:rsidR="00734768">
        <w:rPr>
          <w:rFonts w:ascii="Arial" w:eastAsia="Arial" w:hAnsi="Arial" w:cs="Arial"/>
          <w:sz w:val="18"/>
          <w:szCs w:val="18"/>
        </w:rPr>
        <w:t>@thbb.org</w:t>
      </w:r>
    </w:p>
    <w:sectPr w:rsidR="005176D3" w:rsidRPr="00E95E80" w:rsidSect="006904C3">
      <w:footerReference w:type="default" r:id="rId9"/>
      <w:pgSz w:w="11906" w:h="16838"/>
      <w:pgMar w:top="426" w:right="1416" w:bottom="142" w:left="1134" w:header="708"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FE617" w14:textId="77777777" w:rsidR="00224421" w:rsidRDefault="00224421" w:rsidP="00CF5894">
      <w:pPr>
        <w:spacing w:after="0" w:line="240" w:lineRule="auto"/>
      </w:pPr>
      <w:r>
        <w:separator/>
      </w:r>
    </w:p>
  </w:endnote>
  <w:endnote w:type="continuationSeparator" w:id="0">
    <w:p w14:paraId="0391E7AA" w14:textId="77777777" w:rsidR="00224421" w:rsidRDefault="00224421" w:rsidP="00CF5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2903854"/>
      <w:docPartObj>
        <w:docPartGallery w:val="Page Numbers (Bottom of Page)"/>
        <w:docPartUnique/>
      </w:docPartObj>
    </w:sdtPr>
    <w:sdtEndPr/>
    <w:sdtContent>
      <w:p w14:paraId="6A3CC037" w14:textId="7C0BCEE9" w:rsidR="003D289C" w:rsidRDefault="003D289C">
        <w:pPr>
          <w:pStyle w:val="AltBilgi"/>
          <w:jc w:val="center"/>
        </w:pPr>
        <w:r>
          <w:fldChar w:fldCharType="begin"/>
        </w:r>
        <w:r>
          <w:instrText>PAGE   \* MERGEFORMAT</w:instrText>
        </w:r>
        <w:r>
          <w:fldChar w:fldCharType="separate"/>
        </w:r>
        <w:r w:rsidR="005E1279">
          <w:rPr>
            <w:noProof/>
          </w:rPr>
          <w:t>1</w:t>
        </w:r>
        <w:r>
          <w:fldChar w:fldCharType="end"/>
        </w:r>
        <w:r>
          <w:t>/2</w:t>
        </w:r>
      </w:p>
    </w:sdtContent>
  </w:sdt>
  <w:p w14:paraId="4A088FC5" w14:textId="77777777" w:rsidR="00CF5894" w:rsidRDefault="00CF589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CBCFE" w14:textId="77777777" w:rsidR="00224421" w:rsidRDefault="00224421" w:rsidP="00CF5894">
      <w:pPr>
        <w:spacing w:after="0" w:line="240" w:lineRule="auto"/>
      </w:pPr>
      <w:r>
        <w:separator/>
      </w:r>
    </w:p>
  </w:footnote>
  <w:footnote w:type="continuationSeparator" w:id="0">
    <w:p w14:paraId="657ABCE2" w14:textId="77777777" w:rsidR="00224421" w:rsidRDefault="00224421" w:rsidP="00CF58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D4B82"/>
    <w:multiLevelType w:val="hybridMultilevel"/>
    <w:tmpl w:val="0A0240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226A"/>
    <w:rsid w:val="00000A2A"/>
    <w:rsid w:val="00007436"/>
    <w:rsid w:val="00033177"/>
    <w:rsid w:val="00034503"/>
    <w:rsid w:val="000379CB"/>
    <w:rsid w:val="00037E1E"/>
    <w:rsid w:val="00040915"/>
    <w:rsid w:val="00047CD1"/>
    <w:rsid w:val="00056B96"/>
    <w:rsid w:val="00072CAA"/>
    <w:rsid w:val="00081B02"/>
    <w:rsid w:val="00082740"/>
    <w:rsid w:val="000831AA"/>
    <w:rsid w:val="0009580C"/>
    <w:rsid w:val="00096EDF"/>
    <w:rsid w:val="000B4E8E"/>
    <w:rsid w:val="000C31B8"/>
    <w:rsid w:val="000D4B92"/>
    <w:rsid w:val="000D50D0"/>
    <w:rsid w:val="000D5AA4"/>
    <w:rsid w:val="000D62AD"/>
    <w:rsid w:val="000E0E26"/>
    <w:rsid w:val="000E2892"/>
    <w:rsid w:val="000F012F"/>
    <w:rsid w:val="00103A56"/>
    <w:rsid w:val="00111D34"/>
    <w:rsid w:val="00150B5C"/>
    <w:rsid w:val="00151AAB"/>
    <w:rsid w:val="00152EF2"/>
    <w:rsid w:val="00153EAE"/>
    <w:rsid w:val="0015541C"/>
    <w:rsid w:val="00155C4D"/>
    <w:rsid w:val="00177312"/>
    <w:rsid w:val="00181D9F"/>
    <w:rsid w:val="00186C7C"/>
    <w:rsid w:val="00196A68"/>
    <w:rsid w:val="00196D68"/>
    <w:rsid w:val="00196F6C"/>
    <w:rsid w:val="00197F03"/>
    <w:rsid w:val="001A08BF"/>
    <w:rsid w:val="001A1F9D"/>
    <w:rsid w:val="001A5EC1"/>
    <w:rsid w:val="001B2A56"/>
    <w:rsid w:val="001B338C"/>
    <w:rsid w:val="001B7D20"/>
    <w:rsid w:val="001C157B"/>
    <w:rsid w:val="001D002A"/>
    <w:rsid w:val="001D7BC1"/>
    <w:rsid w:val="001E068A"/>
    <w:rsid w:val="001E0EC8"/>
    <w:rsid w:val="001F3454"/>
    <w:rsid w:val="002004F2"/>
    <w:rsid w:val="00203252"/>
    <w:rsid w:val="00204935"/>
    <w:rsid w:val="0022177F"/>
    <w:rsid w:val="002225D1"/>
    <w:rsid w:val="00224421"/>
    <w:rsid w:val="0022717E"/>
    <w:rsid w:val="00230E3F"/>
    <w:rsid w:val="00232345"/>
    <w:rsid w:val="002410B5"/>
    <w:rsid w:val="0026368A"/>
    <w:rsid w:val="0026570B"/>
    <w:rsid w:val="00281B45"/>
    <w:rsid w:val="00282ABD"/>
    <w:rsid w:val="002901C8"/>
    <w:rsid w:val="00291E4E"/>
    <w:rsid w:val="00294855"/>
    <w:rsid w:val="002A4D31"/>
    <w:rsid w:val="002A4DFE"/>
    <w:rsid w:val="002B22FD"/>
    <w:rsid w:val="002B4C44"/>
    <w:rsid w:val="002B6B10"/>
    <w:rsid w:val="002B74E4"/>
    <w:rsid w:val="002C14DE"/>
    <w:rsid w:val="002C4823"/>
    <w:rsid w:val="002C6C00"/>
    <w:rsid w:val="002E4676"/>
    <w:rsid w:val="002E71B9"/>
    <w:rsid w:val="002F007A"/>
    <w:rsid w:val="0030303F"/>
    <w:rsid w:val="003060EB"/>
    <w:rsid w:val="00317502"/>
    <w:rsid w:val="00325A8A"/>
    <w:rsid w:val="00327B0A"/>
    <w:rsid w:val="00332D06"/>
    <w:rsid w:val="00336E86"/>
    <w:rsid w:val="00337FE0"/>
    <w:rsid w:val="003545CB"/>
    <w:rsid w:val="0035729B"/>
    <w:rsid w:val="0036561D"/>
    <w:rsid w:val="003731D1"/>
    <w:rsid w:val="003767F9"/>
    <w:rsid w:val="0038656C"/>
    <w:rsid w:val="003913A9"/>
    <w:rsid w:val="0039178F"/>
    <w:rsid w:val="00393E6F"/>
    <w:rsid w:val="003953E9"/>
    <w:rsid w:val="003A54FF"/>
    <w:rsid w:val="003A5D89"/>
    <w:rsid w:val="003B0353"/>
    <w:rsid w:val="003C11CD"/>
    <w:rsid w:val="003C2C7C"/>
    <w:rsid w:val="003D14BE"/>
    <w:rsid w:val="003D289C"/>
    <w:rsid w:val="003D46CD"/>
    <w:rsid w:val="003D7805"/>
    <w:rsid w:val="003E0EF9"/>
    <w:rsid w:val="003E16FB"/>
    <w:rsid w:val="003F0BAA"/>
    <w:rsid w:val="003F21D4"/>
    <w:rsid w:val="003F2643"/>
    <w:rsid w:val="00400E1E"/>
    <w:rsid w:val="00406757"/>
    <w:rsid w:val="00427C22"/>
    <w:rsid w:val="00440193"/>
    <w:rsid w:val="0046417F"/>
    <w:rsid w:val="0047192F"/>
    <w:rsid w:val="00486257"/>
    <w:rsid w:val="00496B79"/>
    <w:rsid w:val="004B0159"/>
    <w:rsid w:val="004B0CD7"/>
    <w:rsid w:val="004B2998"/>
    <w:rsid w:val="004B75B5"/>
    <w:rsid w:val="004C5B54"/>
    <w:rsid w:val="004F46CB"/>
    <w:rsid w:val="005021BF"/>
    <w:rsid w:val="00504A3D"/>
    <w:rsid w:val="00505048"/>
    <w:rsid w:val="00505392"/>
    <w:rsid w:val="005176D3"/>
    <w:rsid w:val="005208BD"/>
    <w:rsid w:val="005214B2"/>
    <w:rsid w:val="00525DAC"/>
    <w:rsid w:val="005326BC"/>
    <w:rsid w:val="005328CC"/>
    <w:rsid w:val="00534D05"/>
    <w:rsid w:val="005479E6"/>
    <w:rsid w:val="00553E7B"/>
    <w:rsid w:val="00560467"/>
    <w:rsid w:val="00570101"/>
    <w:rsid w:val="005708E1"/>
    <w:rsid w:val="00571263"/>
    <w:rsid w:val="005809F9"/>
    <w:rsid w:val="00592D3F"/>
    <w:rsid w:val="005A067D"/>
    <w:rsid w:val="005B380E"/>
    <w:rsid w:val="005B3EDF"/>
    <w:rsid w:val="005B53D9"/>
    <w:rsid w:val="005B6FF0"/>
    <w:rsid w:val="005C1051"/>
    <w:rsid w:val="005D1434"/>
    <w:rsid w:val="005D6410"/>
    <w:rsid w:val="005E1279"/>
    <w:rsid w:val="005E4EC9"/>
    <w:rsid w:val="005F0529"/>
    <w:rsid w:val="005F132C"/>
    <w:rsid w:val="005F2774"/>
    <w:rsid w:val="005F5AE3"/>
    <w:rsid w:val="00600AF3"/>
    <w:rsid w:val="00603EF6"/>
    <w:rsid w:val="00603FA7"/>
    <w:rsid w:val="00617BCE"/>
    <w:rsid w:val="00621311"/>
    <w:rsid w:val="0062547E"/>
    <w:rsid w:val="00634C7D"/>
    <w:rsid w:val="00635757"/>
    <w:rsid w:val="00635FD9"/>
    <w:rsid w:val="006422BF"/>
    <w:rsid w:val="006637BE"/>
    <w:rsid w:val="006706F8"/>
    <w:rsid w:val="00673927"/>
    <w:rsid w:val="00673DD8"/>
    <w:rsid w:val="00674DC9"/>
    <w:rsid w:val="00687AAF"/>
    <w:rsid w:val="006904C3"/>
    <w:rsid w:val="00695451"/>
    <w:rsid w:val="006A2A71"/>
    <w:rsid w:val="006B2316"/>
    <w:rsid w:val="006B76BD"/>
    <w:rsid w:val="006C5851"/>
    <w:rsid w:val="006D1B75"/>
    <w:rsid w:val="006D32C1"/>
    <w:rsid w:val="006E18D7"/>
    <w:rsid w:val="006E7833"/>
    <w:rsid w:val="006E7D35"/>
    <w:rsid w:val="006F3CBC"/>
    <w:rsid w:val="006F6D2D"/>
    <w:rsid w:val="007018B5"/>
    <w:rsid w:val="007033C4"/>
    <w:rsid w:val="00712D8B"/>
    <w:rsid w:val="00720936"/>
    <w:rsid w:val="00724B96"/>
    <w:rsid w:val="0072595E"/>
    <w:rsid w:val="00732E64"/>
    <w:rsid w:val="00733A61"/>
    <w:rsid w:val="00734768"/>
    <w:rsid w:val="007371EE"/>
    <w:rsid w:val="007459FE"/>
    <w:rsid w:val="00754C06"/>
    <w:rsid w:val="00762DE8"/>
    <w:rsid w:val="00762FEF"/>
    <w:rsid w:val="00771BD6"/>
    <w:rsid w:val="00772616"/>
    <w:rsid w:val="00777680"/>
    <w:rsid w:val="0079361B"/>
    <w:rsid w:val="00794357"/>
    <w:rsid w:val="00794EA6"/>
    <w:rsid w:val="0079690B"/>
    <w:rsid w:val="007B33AC"/>
    <w:rsid w:val="007C4980"/>
    <w:rsid w:val="007C560E"/>
    <w:rsid w:val="007D30DF"/>
    <w:rsid w:val="007D624B"/>
    <w:rsid w:val="007E3469"/>
    <w:rsid w:val="007F4FE9"/>
    <w:rsid w:val="00804CF7"/>
    <w:rsid w:val="0082690F"/>
    <w:rsid w:val="00830BC0"/>
    <w:rsid w:val="0083226A"/>
    <w:rsid w:val="00834305"/>
    <w:rsid w:val="00836669"/>
    <w:rsid w:val="0084046C"/>
    <w:rsid w:val="008530FB"/>
    <w:rsid w:val="008539BB"/>
    <w:rsid w:val="0086741D"/>
    <w:rsid w:val="0086784D"/>
    <w:rsid w:val="0087001F"/>
    <w:rsid w:val="00874145"/>
    <w:rsid w:val="00877274"/>
    <w:rsid w:val="008933A1"/>
    <w:rsid w:val="008939B2"/>
    <w:rsid w:val="008A67BC"/>
    <w:rsid w:val="008B4BA4"/>
    <w:rsid w:val="008B759D"/>
    <w:rsid w:val="008C565B"/>
    <w:rsid w:val="008C5A2E"/>
    <w:rsid w:val="008C5D18"/>
    <w:rsid w:val="008D0354"/>
    <w:rsid w:val="008E72DB"/>
    <w:rsid w:val="008F1707"/>
    <w:rsid w:val="0090012C"/>
    <w:rsid w:val="00900330"/>
    <w:rsid w:val="00903088"/>
    <w:rsid w:val="0090396F"/>
    <w:rsid w:val="00905E7D"/>
    <w:rsid w:val="009105DE"/>
    <w:rsid w:val="00921EF9"/>
    <w:rsid w:val="009277FF"/>
    <w:rsid w:val="00927A2E"/>
    <w:rsid w:val="00931369"/>
    <w:rsid w:val="009332A9"/>
    <w:rsid w:val="00951BA1"/>
    <w:rsid w:val="00951E8F"/>
    <w:rsid w:val="00966C27"/>
    <w:rsid w:val="0097483E"/>
    <w:rsid w:val="009779F4"/>
    <w:rsid w:val="00981122"/>
    <w:rsid w:val="0098231B"/>
    <w:rsid w:val="009920E8"/>
    <w:rsid w:val="0099652E"/>
    <w:rsid w:val="009A30F0"/>
    <w:rsid w:val="009A4696"/>
    <w:rsid w:val="009B54FD"/>
    <w:rsid w:val="009C53D8"/>
    <w:rsid w:val="009E075A"/>
    <w:rsid w:val="009E1289"/>
    <w:rsid w:val="009F4D44"/>
    <w:rsid w:val="009F72EA"/>
    <w:rsid w:val="00A01808"/>
    <w:rsid w:val="00A04CBD"/>
    <w:rsid w:val="00A125DB"/>
    <w:rsid w:val="00A21944"/>
    <w:rsid w:val="00A3535C"/>
    <w:rsid w:val="00A36B63"/>
    <w:rsid w:val="00A41144"/>
    <w:rsid w:val="00A53584"/>
    <w:rsid w:val="00A54FE5"/>
    <w:rsid w:val="00A556BC"/>
    <w:rsid w:val="00A62065"/>
    <w:rsid w:val="00A64800"/>
    <w:rsid w:val="00A70144"/>
    <w:rsid w:val="00A7304B"/>
    <w:rsid w:val="00A73EDB"/>
    <w:rsid w:val="00A83EF3"/>
    <w:rsid w:val="00A963B3"/>
    <w:rsid w:val="00A96CF6"/>
    <w:rsid w:val="00AA0371"/>
    <w:rsid w:val="00AA1BED"/>
    <w:rsid w:val="00AA2DAD"/>
    <w:rsid w:val="00AA2FE4"/>
    <w:rsid w:val="00AA5D4D"/>
    <w:rsid w:val="00AA7094"/>
    <w:rsid w:val="00AA78F9"/>
    <w:rsid w:val="00AB35BA"/>
    <w:rsid w:val="00AB397D"/>
    <w:rsid w:val="00AD006C"/>
    <w:rsid w:val="00AE14DC"/>
    <w:rsid w:val="00AE4BD4"/>
    <w:rsid w:val="00AE7F81"/>
    <w:rsid w:val="00AF0FA2"/>
    <w:rsid w:val="00B00E86"/>
    <w:rsid w:val="00B034C5"/>
    <w:rsid w:val="00B04288"/>
    <w:rsid w:val="00B04CF3"/>
    <w:rsid w:val="00B12074"/>
    <w:rsid w:val="00B218CA"/>
    <w:rsid w:val="00B254E6"/>
    <w:rsid w:val="00B264E0"/>
    <w:rsid w:val="00B26C14"/>
    <w:rsid w:val="00B35286"/>
    <w:rsid w:val="00B37EF2"/>
    <w:rsid w:val="00B4523C"/>
    <w:rsid w:val="00B52C18"/>
    <w:rsid w:val="00B643B5"/>
    <w:rsid w:val="00B64C28"/>
    <w:rsid w:val="00B71E72"/>
    <w:rsid w:val="00B81D36"/>
    <w:rsid w:val="00B91E99"/>
    <w:rsid w:val="00B95125"/>
    <w:rsid w:val="00B95E11"/>
    <w:rsid w:val="00B95E27"/>
    <w:rsid w:val="00B95E2D"/>
    <w:rsid w:val="00B9714A"/>
    <w:rsid w:val="00BA287F"/>
    <w:rsid w:val="00BD4327"/>
    <w:rsid w:val="00BD44B5"/>
    <w:rsid w:val="00BD4BCE"/>
    <w:rsid w:val="00BD5CA8"/>
    <w:rsid w:val="00BE2B8F"/>
    <w:rsid w:val="00BF7F5E"/>
    <w:rsid w:val="00C02305"/>
    <w:rsid w:val="00C0598D"/>
    <w:rsid w:val="00C07D0F"/>
    <w:rsid w:val="00C1158C"/>
    <w:rsid w:val="00C11A99"/>
    <w:rsid w:val="00C14004"/>
    <w:rsid w:val="00C170CE"/>
    <w:rsid w:val="00C245D2"/>
    <w:rsid w:val="00C404E4"/>
    <w:rsid w:val="00C47877"/>
    <w:rsid w:val="00C55E19"/>
    <w:rsid w:val="00C61F4D"/>
    <w:rsid w:val="00C81BC5"/>
    <w:rsid w:val="00C920C4"/>
    <w:rsid w:val="00CA308A"/>
    <w:rsid w:val="00CB7B78"/>
    <w:rsid w:val="00CC1561"/>
    <w:rsid w:val="00CC5411"/>
    <w:rsid w:val="00CC5761"/>
    <w:rsid w:val="00CC6AA4"/>
    <w:rsid w:val="00CC78AA"/>
    <w:rsid w:val="00CC7E65"/>
    <w:rsid w:val="00CD2738"/>
    <w:rsid w:val="00CD5F38"/>
    <w:rsid w:val="00CE0568"/>
    <w:rsid w:val="00CF194A"/>
    <w:rsid w:val="00CF5894"/>
    <w:rsid w:val="00D111E7"/>
    <w:rsid w:val="00D27B25"/>
    <w:rsid w:val="00D37C6C"/>
    <w:rsid w:val="00D52672"/>
    <w:rsid w:val="00D53D6D"/>
    <w:rsid w:val="00D7267E"/>
    <w:rsid w:val="00D7436C"/>
    <w:rsid w:val="00D773C1"/>
    <w:rsid w:val="00D77D57"/>
    <w:rsid w:val="00D82AA4"/>
    <w:rsid w:val="00D83E6A"/>
    <w:rsid w:val="00D86851"/>
    <w:rsid w:val="00D872E6"/>
    <w:rsid w:val="00DA66E0"/>
    <w:rsid w:val="00DB5004"/>
    <w:rsid w:val="00DC2BCB"/>
    <w:rsid w:val="00DC2C9D"/>
    <w:rsid w:val="00DC3282"/>
    <w:rsid w:val="00DC36B4"/>
    <w:rsid w:val="00DD299D"/>
    <w:rsid w:val="00DD40F9"/>
    <w:rsid w:val="00DD4A05"/>
    <w:rsid w:val="00DD6C36"/>
    <w:rsid w:val="00DE200A"/>
    <w:rsid w:val="00DF22B2"/>
    <w:rsid w:val="00E01A13"/>
    <w:rsid w:val="00E05080"/>
    <w:rsid w:val="00E105F3"/>
    <w:rsid w:val="00E11CF9"/>
    <w:rsid w:val="00E231AD"/>
    <w:rsid w:val="00E234E7"/>
    <w:rsid w:val="00E2425D"/>
    <w:rsid w:val="00E25D2A"/>
    <w:rsid w:val="00E25F05"/>
    <w:rsid w:val="00E2682F"/>
    <w:rsid w:val="00E3015B"/>
    <w:rsid w:val="00E306FC"/>
    <w:rsid w:val="00E36344"/>
    <w:rsid w:val="00E410B6"/>
    <w:rsid w:val="00E46A43"/>
    <w:rsid w:val="00E6600F"/>
    <w:rsid w:val="00E7208D"/>
    <w:rsid w:val="00E75857"/>
    <w:rsid w:val="00E92AF7"/>
    <w:rsid w:val="00E95E80"/>
    <w:rsid w:val="00EA38CF"/>
    <w:rsid w:val="00EA743F"/>
    <w:rsid w:val="00EA7D65"/>
    <w:rsid w:val="00EB003E"/>
    <w:rsid w:val="00EB4305"/>
    <w:rsid w:val="00EB5FEB"/>
    <w:rsid w:val="00EC1385"/>
    <w:rsid w:val="00EC6019"/>
    <w:rsid w:val="00EC79C2"/>
    <w:rsid w:val="00ED21EE"/>
    <w:rsid w:val="00ED4659"/>
    <w:rsid w:val="00ED561B"/>
    <w:rsid w:val="00ED6291"/>
    <w:rsid w:val="00EF7B72"/>
    <w:rsid w:val="00F012B6"/>
    <w:rsid w:val="00F02AC4"/>
    <w:rsid w:val="00F0641E"/>
    <w:rsid w:val="00F10E23"/>
    <w:rsid w:val="00F14F05"/>
    <w:rsid w:val="00F2426C"/>
    <w:rsid w:val="00F26FCA"/>
    <w:rsid w:val="00F321E6"/>
    <w:rsid w:val="00F33E7B"/>
    <w:rsid w:val="00F366CA"/>
    <w:rsid w:val="00F42B46"/>
    <w:rsid w:val="00F45823"/>
    <w:rsid w:val="00F46A3B"/>
    <w:rsid w:val="00F547D3"/>
    <w:rsid w:val="00F60548"/>
    <w:rsid w:val="00F7058D"/>
    <w:rsid w:val="00F75BA8"/>
    <w:rsid w:val="00F762C3"/>
    <w:rsid w:val="00F841CD"/>
    <w:rsid w:val="00F92112"/>
    <w:rsid w:val="00F92E1C"/>
    <w:rsid w:val="00F94288"/>
    <w:rsid w:val="00FA33FE"/>
    <w:rsid w:val="00FB2853"/>
    <w:rsid w:val="00FB2BAF"/>
    <w:rsid w:val="00FB744E"/>
    <w:rsid w:val="00FC0FDA"/>
    <w:rsid w:val="00FC28F7"/>
    <w:rsid w:val="00FC46C9"/>
    <w:rsid w:val="00FD05C9"/>
    <w:rsid w:val="00FD4FD8"/>
    <w:rsid w:val="00FD7F5F"/>
    <w:rsid w:val="00FE4748"/>
    <w:rsid w:val="00FF0A26"/>
    <w:rsid w:val="00FF2B78"/>
    <w:rsid w:val="00FF2F43"/>
    <w:rsid w:val="00FF382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71D5E"/>
  <w15:docId w15:val="{B8E883BC-4C56-404E-9698-3557CF795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5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D4F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D4FD8"/>
    <w:rPr>
      <w:rFonts w:ascii="Tahoma" w:hAnsi="Tahoma" w:cs="Tahoma"/>
      <w:sz w:val="16"/>
      <w:szCs w:val="16"/>
    </w:rPr>
  </w:style>
  <w:style w:type="paragraph" w:styleId="NormalWeb">
    <w:name w:val="Normal (Web)"/>
    <w:basedOn w:val="Normal"/>
    <w:uiPriority w:val="99"/>
    <w:semiHidden/>
    <w:unhideWhenUsed/>
    <w:rsid w:val="00C404E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336E86"/>
    <w:pPr>
      <w:spacing w:after="0" w:line="264" w:lineRule="auto"/>
      <w:ind w:left="708"/>
      <w:jc w:val="both"/>
    </w:pPr>
    <w:rPr>
      <w:rFonts w:ascii="Century Gothic" w:eastAsia="Times New Roman" w:hAnsi="Century Gothic" w:cs="Times New Roman"/>
      <w:szCs w:val="24"/>
      <w:lang w:eastAsia="tr-TR"/>
    </w:rPr>
  </w:style>
  <w:style w:type="character" w:customStyle="1" w:styleId="GvdeMetniGirintisi2Char">
    <w:name w:val="Gövde Metni Girintisi 2 Char"/>
    <w:basedOn w:val="VarsaylanParagrafYazTipi"/>
    <w:link w:val="GvdeMetniGirintisi2"/>
    <w:rsid w:val="00336E86"/>
    <w:rPr>
      <w:rFonts w:ascii="Century Gothic" w:eastAsia="Times New Roman" w:hAnsi="Century Gothic" w:cs="Times New Roman"/>
      <w:szCs w:val="24"/>
      <w:lang w:eastAsia="tr-TR"/>
    </w:rPr>
  </w:style>
  <w:style w:type="character" w:styleId="Kpr">
    <w:name w:val="Hyperlink"/>
    <w:basedOn w:val="VarsaylanParagrafYazTipi"/>
    <w:uiPriority w:val="99"/>
    <w:unhideWhenUsed/>
    <w:rsid w:val="009A30F0"/>
    <w:rPr>
      <w:color w:val="0000FF" w:themeColor="hyperlink"/>
      <w:u w:val="single"/>
    </w:rPr>
  </w:style>
  <w:style w:type="paragraph" w:styleId="ListeParagraf">
    <w:name w:val="List Paragraph"/>
    <w:basedOn w:val="Normal"/>
    <w:uiPriority w:val="34"/>
    <w:qFormat/>
    <w:rsid w:val="009A30F0"/>
    <w:pPr>
      <w:ind w:left="720"/>
      <w:contextualSpacing/>
    </w:pPr>
  </w:style>
  <w:style w:type="paragraph" w:styleId="Dzeltme">
    <w:name w:val="Revision"/>
    <w:hidden/>
    <w:uiPriority w:val="99"/>
    <w:semiHidden/>
    <w:rsid w:val="00635FD9"/>
    <w:pPr>
      <w:spacing w:after="0" w:line="240" w:lineRule="auto"/>
    </w:pPr>
  </w:style>
  <w:style w:type="paragraph" w:styleId="stBilgi">
    <w:name w:val="header"/>
    <w:basedOn w:val="Normal"/>
    <w:link w:val="stBilgiChar"/>
    <w:uiPriority w:val="99"/>
    <w:unhideWhenUsed/>
    <w:rsid w:val="00CF589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F5894"/>
  </w:style>
  <w:style w:type="paragraph" w:styleId="AltBilgi">
    <w:name w:val="footer"/>
    <w:basedOn w:val="Normal"/>
    <w:link w:val="AltBilgiChar"/>
    <w:uiPriority w:val="99"/>
    <w:unhideWhenUsed/>
    <w:rsid w:val="00CF589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F5894"/>
  </w:style>
  <w:style w:type="character" w:styleId="AklamaBavurusu">
    <w:name w:val="annotation reference"/>
    <w:basedOn w:val="VarsaylanParagrafYazTipi"/>
    <w:uiPriority w:val="99"/>
    <w:semiHidden/>
    <w:unhideWhenUsed/>
    <w:rsid w:val="002C4823"/>
    <w:rPr>
      <w:sz w:val="16"/>
      <w:szCs w:val="16"/>
    </w:rPr>
  </w:style>
  <w:style w:type="paragraph" w:styleId="AklamaMetni">
    <w:name w:val="annotation text"/>
    <w:basedOn w:val="Normal"/>
    <w:link w:val="AklamaMetniChar"/>
    <w:uiPriority w:val="99"/>
    <w:semiHidden/>
    <w:unhideWhenUsed/>
    <w:rsid w:val="002C482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4823"/>
    <w:rPr>
      <w:sz w:val="20"/>
      <w:szCs w:val="20"/>
    </w:rPr>
  </w:style>
  <w:style w:type="paragraph" w:styleId="AklamaKonusu">
    <w:name w:val="annotation subject"/>
    <w:basedOn w:val="AklamaMetni"/>
    <w:next w:val="AklamaMetni"/>
    <w:link w:val="AklamaKonusuChar"/>
    <w:uiPriority w:val="99"/>
    <w:semiHidden/>
    <w:unhideWhenUsed/>
    <w:rsid w:val="002C4823"/>
    <w:rPr>
      <w:b/>
      <w:bCs/>
    </w:rPr>
  </w:style>
  <w:style w:type="character" w:customStyle="1" w:styleId="AklamaKonusuChar">
    <w:name w:val="Açıklama Konusu Char"/>
    <w:basedOn w:val="AklamaMetniChar"/>
    <w:link w:val="AklamaKonusu"/>
    <w:uiPriority w:val="99"/>
    <w:semiHidden/>
    <w:rsid w:val="002C482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21897">
      <w:bodyDiv w:val="1"/>
      <w:marLeft w:val="0"/>
      <w:marRight w:val="0"/>
      <w:marTop w:val="0"/>
      <w:marBottom w:val="0"/>
      <w:divBdr>
        <w:top w:val="none" w:sz="0" w:space="0" w:color="auto"/>
        <w:left w:val="none" w:sz="0" w:space="0" w:color="auto"/>
        <w:bottom w:val="none" w:sz="0" w:space="0" w:color="auto"/>
        <w:right w:val="none" w:sz="0" w:space="0" w:color="auto"/>
      </w:divBdr>
    </w:div>
    <w:div w:id="779839699">
      <w:bodyDiv w:val="1"/>
      <w:marLeft w:val="0"/>
      <w:marRight w:val="0"/>
      <w:marTop w:val="0"/>
      <w:marBottom w:val="0"/>
      <w:divBdr>
        <w:top w:val="none" w:sz="0" w:space="0" w:color="auto"/>
        <w:left w:val="none" w:sz="0" w:space="0" w:color="auto"/>
        <w:bottom w:val="none" w:sz="0" w:space="0" w:color="auto"/>
        <w:right w:val="none" w:sz="0" w:space="0" w:color="auto"/>
      </w:divBdr>
    </w:div>
    <w:div w:id="1074619418">
      <w:bodyDiv w:val="1"/>
      <w:marLeft w:val="0"/>
      <w:marRight w:val="0"/>
      <w:marTop w:val="0"/>
      <w:marBottom w:val="0"/>
      <w:divBdr>
        <w:top w:val="none" w:sz="0" w:space="0" w:color="auto"/>
        <w:left w:val="none" w:sz="0" w:space="0" w:color="auto"/>
        <w:bottom w:val="none" w:sz="0" w:space="0" w:color="auto"/>
        <w:right w:val="none" w:sz="0" w:space="0" w:color="auto"/>
      </w:divBdr>
    </w:div>
    <w:div w:id="1509517500">
      <w:bodyDiv w:val="1"/>
      <w:marLeft w:val="0"/>
      <w:marRight w:val="0"/>
      <w:marTop w:val="0"/>
      <w:marBottom w:val="0"/>
      <w:divBdr>
        <w:top w:val="none" w:sz="0" w:space="0" w:color="auto"/>
        <w:left w:val="none" w:sz="0" w:space="0" w:color="auto"/>
        <w:bottom w:val="none" w:sz="0" w:space="0" w:color="auto"/>
        <w:right w:val="none" w:sz="0" w:space="0" w:color="auto"/>
      </w:divBdr>
    </w:div>
    <w:div w:id="1538851052">
      <w:bodyDiv w:val="1"/>
      <w:marLeft w:val="0"/>
      <w:marRight w:val="0"/>
      <w:marTop w:val="0"/>
      <w:marBottom w:val="0"/>
      <w:divBdr>
        <w:top w:val="none" w:sz="0" w:space="0" w:color="auto"/>
        <w:left w:val="none" w:sz="0" w:space="0" w:color="auto"/>
        <w:bottom w:val="none" w:sz="0" w:space="0" w:color="auto"/>
        <w:right w:val="none" w:sz="0" w:space="0" w:color="auto"/>
      </w:divBdr>
    </w:div>
    <w:div w:id="161089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B4E64-E295-4C35-B206-272A676E9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Pages>
  <Words>934</Words>
  <Characters>5329</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Lenovo</cp:lastModifiedBy>
  <cp:revision>12</cp:revision>
  <cp:lastPrinted>2026-02-03T06:59:00Z</cp:lastPrinted>
  <dcterms:created xsi:type="dcterms:W3CDTF">2025-02-03T13:29:00Z</dcterms:created>
  <dcterms:modified xsi:type="dcterms:W3CDTF">2026-02-03T12:03:00Z</dcterms:modified>
</cp:coreProperties>
</file>